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B" w:rsidRPr="00435E5A" w:rsidRDefault="00695CF5">
      <w:pPr>
        <w:jc w:val="center"/>
        <w:rPr>
          <w:rFonts w:ascii="方正大标宋简体" w:eastAsia="方正大标宋简体"/>
          <w:b/>
          <w:sz w:val="28"/>
          <w:szCs w:val="28"/>
        </w:rPr>
      </w:pPr>
      <w:r w:rsidRPr="00435E5A">
        <w:rPr>
          <w:rFonts w:ascii="方正大标宋简体" w:eastAsia="方正大标宋简体" w:hint="eastAsia"/>
          <w:b/>
          <w:sz w:val="28"/>
          <w:szCs w:val="28"/>
        </w:rPr>
        <w:t>2018年上半年</w:t>
      </w:r>
      <w:r w:rsidRPr="00435E5A">
        <w:rPr>
          <w:rFonts w:ascii="方正大标宋简体" w:eastAsia="方正大标宋简体" w:hint="eastAsia"/>
          <w:b/>
          <w:sz w:val="28"/>
          <w:szCs w:val="28"/>
          <w:u w:val="single"/>
        </w:rPr>
        <w:t xml:space="preserve"> 金融、金工</w:t>
      </w:r>
      <w:r w:rsidRPr="00435E5A">
        <w:rPr>
          <w:rFonts w:ascii="方正大标宋简体" w:eastAsia="方正大标宋简体" w:hint="eastAsia"/>
          <w:b/>
          <w:sz w:val="28"/>
          <w:szCs w:val="28"/>
        </w:rPr>
        <w:t>专业博士研究生</w:t>
      </w:r>
      <w:r w:rsidR="00140519" w:rsidRPr="00435E5A">
        <w:rPr>
          <w:rFonts w:ascii="方正大标宋简体" w:eastAsia="方正大标宋简体" w:hint="eastAsia"/>
          <w:b/>
          <w:sz w:val="28"/>
          <w:szCs w:val="28"/>
        </w:rPr>
        <w:t>论文</w:t>
      </w:r>
      <w:r w:rsidRPr="00435E5A">
        <w:rPr>
          <w:rFonts w:ascii="方正大标宋简体" w:eastAsia="方正大标宋简体" w:hint="eastAsia"/>
          <w:b/>
          <w:sz w:val="28"/>
          <w:szCs w:val="28"/>
        </w:rPr>
        <w:t>开题安排表</w:t>
      </w:r>
    </w:p>
    <w:p w:rsidR="000949DB" w:rsidRDefault="000949DB">
      <w:pPr>
        <w:jc w:val="center"/>
        <w:rPr>
          <w:rFonts w:ascii="方正大标宋简体" w:eastAsia="方正大标宋简体"/>
          <w:sz w:val="36"/>
          <w:szCs w:val="36"/>
        </w:rPr>
      </w:pPr>
    </w:p>
    <w:p w:rsidR="000949DB" w:rsidRDefault="00695CF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7 月</w:t>
      </w:r>
      <w:r w:rsidR="00DC46D1">
        <w:rPr>
          <w:rFonts w:ascii="仿宋_GB2312" w:eastAsia="仿宋_GB2312" w:hint="eastAsia"/>
          <w:b/>
          <w:sz w:val="32"/>
          <w:szCs w:val="32"/>
          <w:u w:val="single"/>
        </w:rPr>
        <w:t>10</w:t>
      </w:r>
      <w:r>
        <w:rPr>
          <w:rFonts w:ascii="仿宋_GB2312" w:eastAsia="仿宋_GB2312" w:hint="eastAsia"/>
          <w:b/>
          <w:sz w:val="32"/>
          <w:szCs w:val="32"/>
          <w:u w:val="single"/>
        </w:rPr>
        <w:t>日）星期</w:t>
      </w:r>
      <w:r w:rsidR="00DC46D1">
        <w:rPr>
          <w:rFonts w:ascii="仿宋_GB2312" w:eastAsia="仿宋_GB2312" w:hint="eastAsia"/>
          <w:b/>
          <w:sz w:val="32"/>
          <w:szCs w:val="32"/>
          <w:u w:val="single"/>
        </w:rPr>
        <w:t>二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="00DA5DDE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上午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8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: 30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地点：文泉楼</w:t>
      </w:r>
      <w:r w:rsidR="00403A9D">
        <w:rPr>
          <w:rFonts w:ascii="仿宋_GB2312" w:eastAsia="仿宋_GB2312" w:hint="eastAsia"/>
          <w:b/>
          <w:color w:val="000000"/>
          <w:sz w:val="32"/>
          <w:szCs w:val="32"/>
        </w:rPr>
        <w:t>61</w:t>
      </w:r>
      <w:r w:rsidR="00DC46D1"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DA5DD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</w:p>
    <w:tbl>
      <w:tblPr>
        <w:tblW w:w="10176" w:type="dxa"/>
        <w:jc w:val="center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24"/>
        <w:gridCol w:w="3011"/>
        <w:gridCol w:w="1284"/>
        <w:gridCol w:w="1301"/>
        <w:gridCol w:w="2379"/>
      </w:tblGrid>
      <w:tr w:rsidR="000949DB" w:rsidTr="00F96DCF">
        <w:trPr>
          <w:trHeight w:val="822"/>
          <w:jc w:val="center"/>
        </w:trPr>
        <w:tc>
          <w:tcPr>
            <w:tcW w:w="1277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924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011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284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301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答辩主席</w:t>
            </w:r>
          </w:p>
        </w:tc>
        <w:tc>
          <w:tcPr>
            <w:tcW w:w="2379" w:type="dxa"/>
            <w:vAlign w:val="center"/>
          </w:tcPr>
          <w:p w:rsidR="000949DB" w:rsidRDefault="00695CF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答辩小组成员</w:t>
            </w:r>
          </w:p>
        </w:tc>
      </w:tr>
      <w:tr w:rsidR="001D58EA" w:rsidTr="00F96DCF">
        <w:trPr>
          <w:trHeight w:val="953"/>
          <w:jc w:val="center"/>
        </w:trPr>
        <w:tc>
          <w:tcPr>
            <w:tcW w:w="1277" w:type="dxa"/>
            <w:vAlign w:val="center"/>
          </w:tcPr>
          <w:p w:rsidR="001D58EA" w:rsidRDefault="001D58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刘贝贝 </w:t>
            </w:r>
          </w:p>
        </w:tc>
        <w:tc>
          <w:tcPr>
            <w:tcW w:w="924" w:type="dxa"/>
            <w:vAlign w:val="center"/>
          </w:tcPr>
          <w:p w:rsidR="001D58EA" w:rsidRDefault="001D58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金工</w:t>
            </w:r>
          </w:p>
        </w:tc>
        <w:tc>
          <w:tcPr>
            <w:tcW w:w="3011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QFII持股的公司治理效应研究</w:t>
            </w:r>
          </w:p>
        </w:tc>
        <w:tc>
          <w:tcPr>
            <w:tcW w:w="1284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李春涛 </w:t>
            </w:r>
          </w:p>
        </w:tc>
        <w:tc>
          <w:tcPr>
            <w:tcW w:w="1301" w:type="dxa"/>
            <w:vMerge w:val="restart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张金林</w:t>
            </w:r>
          </w:p>
        </w:tc>
        <w:tc>
          <w:tcPr>
            <w:tcW w:w="2379" w:type="dxa"/>
            <w:vMerge w:val="restart"/>
            <w:vAlign w:val="center"/>
          </w:tcPr>
          <w:p w:rsidR="001D58EA" w:rsidRPr="009D2870" w:rsidRDefault="00401624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组长：</w:t>
            </w:r>
            <w:r w:rsidRPr="009D2870">
              <w:rPr>
                <w:rFonts w:ascii="宋体" w:hAnsi="宋体" w:cs="宋体" w:hint="eastAsia"/>
                <w:color w:val="000000" w:themeColor="text1"/>
                <w:szCs w:val="21"/>
              </w:rPr>
              <w:t>张金林</w:t>
            </w:r>
          </w:p>
          <w:p w:rsidR="001D58EA" w:rsidRDefault="00401624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 w:rsidRPr="009D2870">
              <w:rPr>
                <w:rFonts w:ascii="宋体" w:hAnsi="宋体" w:cs="宋体" w:hint="eastAsia"/>
                <w:color w:val="000000" w:themeColor="text1"/>
                <w:szCs w:val="21"/>
              </w:rPr>
              <w:t>成员：</w:t>
            </w:r>
            <w:r w:rsidR="001D58EA" w:rsidRPr="009D2870">
              <w:rPr>
                <w:rFonts w:ascii="宋体" w:hAnsi="宋体" w:cs="宋体" w:hint="eastAsia"/>
                <w:color w:val="000000" w:themeColor="text1"/>
                <w:szCs w:val="21"/>
              </w:rPr>
              <w:t>李志生</w:t>
            </w:r>
            <w:r w:rsidR="001D58EA">
              <w:rPr>
                <w:rFonts w:ascii="宋体" w:hAnsi="宋体" w:cs="宋体" w:hint="eastAsia"/>
                <w:szCs w:val="21"/>
              </w:rPr>
              <w:t xml:space="preserve"> 刘惠好</w:t>
            </w:r>
          </w:p>
          <w:p w:rsidR="001D58EA" w:rsidRDefault="001D58EA" w:rsidP="000A31B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陈红  </w:t>
            </w:r>
            <w:r w:rsidR="00D76125">
              <w:rPr>
                <w:rFonts w:ascii="宋体" w:hAnsi="宋体" w:cs="宋体" w:hint="eastAsia"/>
                <w:szCs w:val="21"/>
              </w:rPr>
              <w:t xml:space="preserve">陶雄华 </w:t>
            </w:r>
          </w:p>
        </w:tc>
      </w:tr>
      <w:tr w:rsidR="001D58EA" w:rsidTr="00F96DCF">
        <w:trPr>
          <w:trHeight w:val="904"/>
          <w:jc w:val="center"/>
        </w:trPr>
        <w:tc>
          <w:tcPr>
            <w:tcW w:w="1277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李好</w:t>
            </w:r>
          </w:p>
        </w:tc>
        <w:tc>
          <w:tcPr>
            <w:tcW w:w="924" w:type="dxa"/>
            <w:vAlign w:val="center"/>
          </w:tcPr>
          <w:p w:rsidR="001D58EA" w:rsidRDefault="001D58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金工</w:t>
            </w:r>
          </w:p>
        </w:tc>
        <w:tc>
          <w:tcPr>
            <w:tcW w:w="3011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证券市场交易制度与微观结构研究——基于退市风险警示与涨跌幅限制的视角</w:t>
            </w:r>
          </w:p>
        </w:tc>
        <w:tc>
          <w:tcPr>
            <w:tcW w:w="1284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李志生</w:t>
            </w:r>
          </w:p>
        </w:tc>
        <w:tc>
          <w:tcPr>
            <w:tcW w:w="1301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9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58EA" w:rsidTr="00F96DCF">
        <w:trPr>
          <w:trHeight w:val="904"/>
          <w:jc w:val="center"/>
        </w:trPr>
        <w:tc>
          <w:tcPr>
            <w:tcW w:w="1277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李海洋</w:t>
            </w:r>
          </w:p>
        </w:tc>
        <w:tc>
          <w:tcPr>
            <w:tcW w:w="924" w:type="dxa"/>
            <w:vAlign w:val="center"/>
          </w:tcPr>
          <w:p w:rsidR="001D58EA" w:rsidRDefault="001D58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金融学</w:t>
            </w:r>
          </w:p>
        </w:tc>
        <w:tc>
          <w:tcPr>
            <w:tcW w:w="3011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政府债务、股票市场价格与投资溢价</w:t>
            </w:r>
          </w:p>
        </w:tc>
        <w:tc>
          <w:tcPr>
            <w:tcW w:w="1284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孔东民</w:t>
            </w:r>
          </w:p>
        </w:tc>
        <w:tc>
          <w:tcPr>
            <w:tcW w:w="1301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9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58EA" w:rsidTr="00F96DCF">
        <w:trPr>
          <w:trHeight w:val="904"/>
          <w:jc w:val="center"/>
        </w:trPr>
        <w:tc>
          <w:tcPr>
            <w:tcW w:w="1277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曹松威</w:t>
            </w:r>
          </w:p>
        </w:tc>
        <w:tc>
          <w:tcPr>
            <w:tcW w:w="924" w:type="dxa"/>
            <w:vAlign w:val="center"/>
          </w:tcPr>
          <w:p w:rsidR="001D58EA" w:rsidRDefault="001D58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金融学</w:t>
            </w:r>
          </w:p>
        </w:tc>
        <w:tc>
          <w:tcPr>
            <w:tcW w:w="3011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我国资本市场信息披露监管的公司治理效应研究——以证券交易所年报问询函为例</w:t>
            </w:r>
          </w:p>
        </w:tc>
        <w:tc>
          <w:tcPr>
            <w:tcW w:w="1284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陶雄华</w:t>
            </w:r>
          </w:p>
        </w:tc>
        <w:tc>
          <w:tcPr>
            <w:tcW w:w="1301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9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58EA" w:rsidTr="00F96DCF">
        <w:trPr>
          <w:trHeight w:val="904"/>
          <w:jc w:val="center"/>
        </w:trPr>
        <w:tc>
          <w:tcPr>
            <w:tcW w:w="1277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王洁琼</w:t>
            </w:r>
          </w:p>
        </w:tc>
        <w:tc>
          <w:tcPr>
            <w:tcW w:w="924" w:type="dxa"/>
            <w:vAlign w:val="center"/>
          </w:tcPr>
          <w:p w:rsidR="001D58EA" w:rsidRDefault="001D58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金融学</w:t>
            </w:r>
          </w:p>
        </w:tc>
        <w:tc>
          <w:tcPr>
            <w:tcW w:w="3011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新三板市场流动性及流动性风险研究</w:t>
            </w:r>
          </w:p>
        </w:tc>
        <w:tc>
          <w:tcPr>
            <w:tcW w:w="1284" w:type="dxa"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刘惠好</w:t>
            </w:r>
            <w:bookmarkStart w:id="0" w:name="_GoBack"/>
            <w:bookmarkEnd w:id="0"/>
          </w:p>
        </w:tc>
        <w:tc>
          <w:tcPr>
            <w:tcW w:w="1301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9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58EA" w:rsidTr="00F96DCF">
        <w:trPr>
          <w:trHeight w:val="904"/>
          <w:jc w:val="center"/>
        </w:trPr>
        <w:tc>
          <w:tcPr>
            <w:tcW w:w="1277" w:type="dxa"/>
            <w:vAlign w:val="center"/>
          </w:tcPr>
          <w:p w:rsidR="001D58EA" w:rsidRDefault="001D58EA" w:rsidP="007A0C63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CD3A93">
              <w:rPr>
                <w:rFonts w:ascii="宋体" w:hAnsi="宋体" w:hint="eastAsia"/>
                <w:szCs w:val="21"/>
              </w:rPr>
              <w:t>张骁</w:t>
            </w:r>
          </w:p>
        </w:tc>
        <w:tc>
          <w:tcPr>
            <w:tcW w:w="924" w:type="dxa"/>
            <w:vAlign w:val="center"/>
          </w:tcPr>
          <w:p w:rsidR="001D58EA" w:rsidRDefault="001D58EA" w:rsidP="007A0C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</w:t>
            </w:r>
          </w:p>
        </w:tc>
        <w:tc>
          <w:tcPr>
            <w:tcW w:w="3011" w:type="dxa"/>
            <w:vAlign w:val="center"/>
          </w:tcPr>
          <w:p w:rsidR="001D58EA" w:rsidRDefault="001D58EA" w:rsidP="007A0C63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CD3A93">
              <w:rPr>
                <w:rFonts w:ascii="宋体" w:hAnsi="宋体" w:hint="eastAsia"/>
                <w:szCs w:val="21"/>
              </w:rPr>
              <w:t>经济政策不确定性、管理者动机与企业投资同群效应研究</w:t>
            </w:r>
          </w:p>
        </w:tc>
        <w:tc>
          <w:tcPr>
            <w:tcW w:w="1284" w:type="dxa"/>
            <w:vAlign w:val="center"/>
          </w:tcPr>
          <w:p w:rsidR="001D58EA" w:rsidRDefault="001D58EA" w:rsidP="007A0C63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3A93">
              <w:rPr>
                <w:rFonts w:ascii="宋体" w:hAnsi="宋体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1301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79" w:type="dxa"/>
            <w:vMerge/>
            <w:vAlign w:val="center"/>
          </w:tcPr>
          <w:p w:rsidR="001D58EA" w:rsidRDefault="001D58EA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949DB" w:rsidRDefault="000949DB"/>
    <w:p w:rsidR="000949DB" w:rsidRDefault="00695CF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秘书：</w:t>
      </w:r>
      <w:r w:rsidR="00376AFB">
        <w:rPr>
          <w:rFonts w:ascii="仿宋_GB2312" w:eastAsia="仿宋_GB2312" w:hint="eastAsia"/>
          <w:color w:val="000000" w:themeColor="text1"/>
          <w:sz w:val="28"/>
          <w:szCs w:val="28"/>
        </w:rPr>
        <w:t>罗鑫</w:t>
      </w:r>
      <w:r w:rsidR="0029538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573648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联系方式：</w:t>
      </w:r>
      <w:r w:rsidR="00376AFB">
        <w:rPr>
          <w:rFonts w:ascii="仿宋_GB2312" w:eastAsia="仿宋_GB2312" w:hint="eastAsia"/>
          <w:color w:val="000000" w:themeColor="text1"/>
          <w:sz w:val="28"/>
          <w:szCs w:val="28"/>
        </w:rPr>
        <w:t>18107201978</w:t>
      </w:r>
      <w:r w:rsidR="0029538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573648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54274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573648">
        <w:rPr>
          <w:rFonts w:ascii="仿宋_GB2312" w:eastAsia="仿宋_GB2312" w:hint="eastAsia"/>
          <w:color w:val="000000" w:themeColor="text1"/>
          <w:sz w:val="28"/>
          <w:szCs w:val="28"/>
        </w:rPr>
        <w:t xml:space="preserve"> 工作人员：李超</w:t>
      </w:r>
    </w:p>
    <w:p w:rsidR="000949DB" w:rsidRDefault="000949DB"/>
    <w:sectPr w:rsidR="000949DB" w:rsidSect="00094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6A" w:rsidRDefault="006B2A6A" w:rsidP="008C1090">
      <w:r>
        <w:separator/>
      </w:r>
    </w:p>
  </w:endnote>
  <w:endnote w:type="continuationSeparator" w:id="0">
    <w:p w:rsidR="006B2A6A" w:rsidRDefault="006B2A6A" w:rsidP="008C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6A" w:rsidRDefault="006B2A6A" w:rsidP="008C1090">
      <w:r>
        <w:separator/>
      </w:r>
    </w:p>
  </w:footnote>
  <w:footnote w:type="continuationSeparator" w:id="0">
    <w:p w:rsidR="006B2A6A" w:rsidRDefault="006B2A6A" w:rsidP="008C1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2A54D7"/>
    <w:rsid w:val="000949DB"/>
    <w:rsid w:val="000A31B0"/>
    <w:rsid w:val="00140519"/>
    <w:rsid w:val="00193314"/>
    <w:rsid w:val="001954ED"/>
    <w:rsid w:val="001A71F5"/>
    <w:rsid w:val="001D58EA"/>
    <w:rsid w:val="00273163"/>
    <w:rsid w:val="00295389"/>
    <w:rsid w:val="00306B05"/>
    <w:rsid w:val="003226AB"/>
    <w:rsid w:val="00376AFB"/>
    <w:rsid w:val="00392FEA"/>
    <w:rsid w:val="00401624"/>
    <w:rsid w:val="00403A9D"/>
    <w:rsid w:val="00435E5A"/>
    <w:rsid w:val="00444DF5"/>
    <w:rsid w:val="00466C87"/>
    <w:rsid w:val="00542744"/>
    <w:rsid w:val="00573648"/>
    <w:rsid w:val="006504B0"/>
    <w:rsid w:val="00690E04"/>
    <w:rsid w:val="00695CF5"/>
    <w:rsid w:val="006B2A6A"/>
    <w:rsid w:val="007007C7"/>
    <w:rsid w:val="00724770"/>
    <w:rsid w:val="00744408"/>
    <w:rsid w:val="00844F1F"/>
    <w:rsid w:val="008A1FC7"/>
    <w:rsid w:val="008C1090"/>
    <w:rsid w:val="00920E61"/>
    <w:rsid w:val="00981121"/>
    <w:rsid w:val="009D2870"/>
    <w:rsid w:val="00C66C83"/>
    <w:rsid w:val="00D00732"/>
    <w:rsid w:val="00D40DC3"/>
    <w:rsid w:val="00D71A8A"/>
    <w:rsid w:val="00D76125"/>
    <w:rsid w:val="00DA5DDE"/>
    <w:rsid w:val="00DC46D1"/>
    <w:rsid w:val="00F96DCF"/>
    <w:rsid w:val="4E245D6A"/>
    <w:rsid w:val="5E137B15"/>
    <w:rsid w:val="65624CC5"/>
    <w:rsid w:val="67C55FD4"/>
    <w:rsid w:val="6C2A54D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9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94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C1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10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92</TotalTime>
  <Pages>1</Pages>
  <Words>294</Words>
  <Characters>124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Administrator</cp:lastModifiedBy>
  <cp:revision>26</cp:revision>
  <dcterms:created xsi:type="dcterms:W3CDTF">2018-07-06T02:50:00Z</dcterms:created>
  <dcterms:modified xsi:type="dcterms:W3CDTF">2018-07-09T05:17:00Z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